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4582472B">
            <wp:extent cx="5719950" cy="2545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B23024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About the Award</w:t>
      </w:r>
    </w:p>
    <w:p w14:paraId="60B67D53" w14:textId="75E8F6A8" w:rsidR="0064671F" w:rsidRPr="00B23024" w:rsidRDefault="00962A12" w:rsidP="0064671F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Open to all </w:t>
      </w:r>
      <w:r w:rsidR="00260A51">
        <w:rPr>
          <w:rFonts w:cs="Helvetica"/>
          <w:color w:val="333333"/>
          <w:sz w:val="26"/>
          <w:szCs w:val="26"/>
          <w:shd w:val="clear" w:color="auto" w:fill="FFFFFF"/>
        </w:rPr>
        <w:t>Pizza</w:t>
      </w:r>
      <w:r w:rsidR="00B71749">
        <w:rPr>
          <w:rFonts w:cs="Helvetica"/>
          <w:color w:val="333333"/>
          <w:sz w:val="26"/>
          <w:szCs w:val="26"/>
          <w:shd w:val="clear" w:color="auto" w:fill="FFFFFF"/>
        </w:rPr>
        <w:t xml:space="preserve"> R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estaurants </w:t>
      </w:r>
      <w:r w:rsidR="00B71749">
        <w:rPr>
          <w:rFonts w:cs="Helvetica"/>
          <w:color w:val="333333"/>
          <w:sz w:val="26"/>
          <w:szCs w:val="26"/>
          <w:shd w:val="clear" w:color="auto" w:fill="FFFFFF"/>
        </w:rPr>
        <w:t>regardless of the number of sites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>, this award aims to</w:t>
      </w:r>
      <w:r w:rsidR="00607B2C"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 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>recognise those who have done the most to keep the</w:t>
      </w:r>
      <w:r w:rsidR="009607FA"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ir businesses 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>going through lockdown</w:t>
      </w:r>
      <w:r w:rsidR="00B23024">
        <w:rPr>
          <w:rFonts w:cs="Helvetica"/>
          <w:color w:val="333333"/>
          <w:sz w:val="26"/>
          <w:szCs w:val="26"/>
          <w:shd w:val="clear" w:color="auto" w:fill="FFFFFF"/>
        </w:rPr>
        <w:t>.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 whether by developing ingenious ways to deliver their meals or by giving support to the NHS or their communities.</w:t>
      </w:r>
    </w:p>
    <w:p w14:paraId="53F2D3E2" w14:textId="77777777" w:rsidR="0064671F" w:rsidRPr="00B23024" w:rsidRDefault="0064671F" w:rsidP="0064671F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Entry Requirements</w:t>
      </w:r>
    </w:p>
    <w:p w14:paraId="25B7732C" w14:textId="2D6B549F" w:rsidR="0064671F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All entries must have a food hygiene rating of five.</w:t>
      </w:r>
    </w:p>
    <w:p w14:paraId="099A1E0C" w14:textId="4A657A13" w:rsidR="002A432A" w:rsidRPr="002A432A" w:rsidRDefault="002A432A" w:rsidP="002A43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64671F">
        <w:rPr>
          <w:rFonts w:eastAsia="Times New Roman" w:cs="Helvetica"/>
          <w:color w:val="333333"/>
          <w:szCs w:val="24"/>
          <w:lang w:eastAsia="en-GB"/>
        </w:rPr>
        <w:t xml:space="preserve">Judges will </w:t>
      </w:r>
      <w:proofErr w:type="gramStart"/>
      <w:r w:rsidRPr="0064671F">
        <w:rPr>
          <w:rFonts w:eastAsia="Times New Roman" w:cs="Helvetica"/>
          <w:color w:val="333333"/>
          <w:szCs w:val="24"/>
          <w:lang w:eastAsia="en-GB"/>
        </w:rPr>
        <w:t>take into account</w:t>
      </w:r>
      <w:proofErr w:type="gramEnd"/>
      <w:r w:rsidRPr="0064671F">
        <w:rPr>
          <w:rFonts w:eastAsia="Times New Roman" w:cs="Helvetica"/>
          <w:color w:val="333333"/>
          <w:szCs w:val="24"/>
          <w:lang w:eastAsia="en-GB"/>
        </w:rPr>
        <w:t xml:space="preserve"> research data from Kantar, </w:t>
      </w:r>
      <w:r>
        <w:rPr>
          <w:rFonts w:eastAsia="Times New Roman" w:cs="Helvetica"/>
          <w:color w:val="333333"/>
          <w:szCs w:val="24"/>
          <w:lang w:eastAsia="en-GB"/>
        </w:rPr>
        <w:t>Lumina Intelligence</w:t>
      </w:r>
      <w:r w:rsidRPr="0064671F">
        <w:rPr>
          <w:rFonts w:eastAsia="Times New Roman" w:cs="Helvetica"/>
          <w:color w:val="333333"/>
          <w:szCs w:val="24"/>
          <w:lang w:eastAsia="en-GB"/>
        </w:rPr>
        <w:t xml:space="preserve"> and </w:t>
      </w:r>
      <w:proofErr w:type="spellStart"/>
      <w:r>
        <w:rPr>
          <w:rFonts w:eastAsia="Times New Roman" w:cs="Helvetica"/>
          <w:color w:val="333333"/>
          <w:szCs w:val="24"/>
          <w:lang w:eastAsia="en-GB"/>
        </w:rPr>
        <w:t>Mealtrak</w:t>
      </w:r>
      <w:proofErr w:type="spellEnd"/>
      <w:r w:rsidRPr="0064671F">
        <w:rPr>
          <w:rFonts w:eastAsia="Times New Roman" w:cs="Helvetica"/>
          <w:color w:val="333333"/>
          <w:szCs w:val="24"/>
          <w:lang w:eastAsia="en-GB"/>
        </w:rPr>
        <w:t>, where available.</w:t>
      </w:r>
    </w:p>
    <w:p w14:paraId="09CA324F" w14:textId="4F744902" w:rsidR="0064671F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In some categories, independent judges may visit sites 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>to conduct a ‘mystery shopper visit’.</w:t>
      </w:r>
    </w:p>
    <w:p w14:paraId="5C0DF50D" w14:textId="77777777" w:rsidR="0064671F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Entrants are encouraged to submit an entry stating why they think they should be considered for an award – this should be no more than one side of an A4 sheet.</w:t>
      </w:r>
    </w:p>
    <w:p w14:paraId="1E7EEE15" w14:textId="1645B790" w:rsidR="0064671F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Consideration will be given to how businesses have managed </w:t>
      </w:r>
      <w:r w:rsidR="00144C0C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during </w:t>
      </w: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lockdown.</w:t>
      </w:r>
    </w:p>
    <w:p w14:paraId="163DA387" w14:textId="23B72D4B" w:rsidR="00063803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The judges may give gold and platinum awards</w:t>
      </w:r>
    </w:p>
    <w:p w14:paraId="62848296" w14:textId="747BB201" w:rsidR="00321B30" w:rsidRPr="00B23024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216B9F2B" w:rsidR="00321B30" w:rsidRPr="00B23024" w:rsidRDefault="00CD5F0E" w:rsidP="00321B30">
      <w:pPr>
        <w:rPr>
          <w:rFonts w:cs="Helvetica"/>
          <w:sz w:val="26"/>
          <w:szCs w:val="26"/>
          <w:lang w:eastAsia="en-GB"/>
        </w:rPr>
      </w:pPr>
      <w:r w:rsidRPr="00B23024">
        <w:rPr>
          <w:rFonts w:cs="Helvetica"/>
          <w:sz w:val="26"/>
          <w:szCs w:val="26"/>
          <w:lang w:eastAsia="en-GB"/>
        </w:rPr>
        <w:t>1st September 20</w:t>
      </w:r>
      <w:r w:rsidR="00144C0C" w:rsidRPr="00B23024">
        <w:rPr>
          <w:rFonts w:cs="Helvetica"/>
          <w:sz w:val="26"/>
          <w:szCs w:val="26"/>
          <w:lang w:eastAsia="en-GB"/>
        </w:rPr>
        <w:t>20</w:t>
      </w:r>
      <w:r w:rsidRPr="00B23024">
        <w:rPr>
          <w:rFonts w:cs="Helvetica"/>
          <w:sz w:val="26"/>
          <w:szCs w:val="26"/>
          <w:lang w:eastAsia="en-GB"/>
        </w:rPr>
        <w:t xml:space="preserve"> to 31st August 202</w:t>
      </w:r>
      <w:r w:rsidR="00144C0C" w:rsidRPr="00B23024">
        <w:rPr>
          <w:rFonts w:cs="Helvetica"/>
          <w:sz w:val="26"/>
          <w:szCs w:val="26"/>
          <w:lang w:eastAsia="en-GB"/>
        </w:rPr>
        <w:t>1</w:t>
      </w:r>
    </w:p>
    <w:p w14:paraId="479CA42B" w14:textId="5F230134" w:rsidR="0095338B" w:rsidRPr="00B23024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214DC67D" w:rsidR="00363AE9" w:rsidRPr="00B23024" w:rsidRDefault="00B23024">
      <w:pPr>
        <w:rPr>
          <w:rFonts w:eastAsia="Times New Roman" w:cs="Helvetica"/>
          <w:color w:val="333333"/>
          <w:sz w:val="26"/>
          <w:szCs w:val="26"/>
          <w:lang w:eastAsia="en-GB"/>
        </w:rPr>
      </w:pPr>
      <w:r>
        <w:rPr>
          <w:rFonts w:eastAsia="Times New Roman" w:cs="Helvetica"/>
          <w:color w:val="333333"/>
          <w:sz w:val="26"/>
          <w:szCs w:val="26"/>
          <w:lang w:eastAsia="en-GB"/>
        </w:rPr>
        <w:t>Thursday 1</w:t>
      </w:r>
      <w:r w:rsidR="006F3169">
        <w:rPr>
          <w:rFonts w:eastAsia="Times New Roman" w:cs="Helvetica"/>
          <w:color w:val="333333"/>
          <w:sz w:val="26"/>
          <w:szCs w:val="26"/>
          <w:lang w:eastAsia="en-GB"/>
        </w:rPr>
        <w:t>2</w:t>
      </w:r>
      <w:r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B23024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 w:rsidR="00144C0C" w:rsidRPr="00B23024">
        <w:rPr>
          <w:rFonts w:eastAsia="Times New Roman" w:cs="Helvetica"/>
          <w:color w:val="333333"/>
          <w:sz w:val="26"/>
          <w:szCs w:val="26"/>
          <w:lang w:eastAsia="en-GB"/>
        </w:rPr>
        <w:t>1</w:t>
      </w:r>
    </w:p>
    <w:p w14:paraId="2C3E1EF8" w14:textId="77777777" w:rsidR="0085766A" w:rsidRDefault="0085766A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br w:type="page"/>
      </w:r>
    </w:p>
    <w:p w14:paraId="1DBDD9A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DF4F" w14:textId="77777777" w:rsidR="008F6239" w:rsidRDefault="008F6239" w:rsidP="00FC3398">
      <w:pPr>
        <w:spacing w:after="0" w:line="240" w:lineRule="auto"/>
      </w:pPr>
      <w:r>
        <w:separator/>
      </w:r>
    </w:p>
  </w:endnote>
  <w:endnote w:type="continuationSeparator" w:id="0">
    <w:p w14:paraId="2916AC1C" w14:textId="77777777" w:rsidR="008F6239" w:rsidRDefault="008F6239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387D0086" w:rsidR="00FC3398" w:rsidRPr="0085766A" w:rsidRDefault="00FC3398" w:rsidP="00846315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 w:rsidR="0085766A">
      <w:rPr>
        <w:rFonts w:cs="Helvetica"/>
        <w:szCs w:val="24"/>
      </w:rPr>
      <w:t>em</w:t>
    </w:r>
    <w:r w:rsidRPr="0085766A">
      <w:rPr>
        <w:rFonts w:cs="Helvetica"/>
        <w:szCs w:val="24"/>
      </w:rPr>
      <w:t>ail to</w:t>
    </w:r>
    <w:r w:rsidR="0042482D">
      <w:rPr>
        <w:rFonts w:cs="Helvetica"/>
        <w:szCs w:val="24"/>
      </w:rPr>
      <w:t xml:space="preserve">: </w:t>
    </w:r>
    <w:hyperlink r:id="rId1" w:history="1">
      <w:r w:rsidR="0042482D" w:rsidRPr="00C375C1">
        <w:rPr>
          <w:rStyle w:val="Hyperlink"/>
          <w:rFonts w:cs="Helvetica"/>
          <w:szCs w:val="24"/>
        </w:rPr>
        <w:t>awards@papa.org.uk</w:t>
      </w:r>
    </w:hyperlink>
    <w:r w:rsidR="0042482D">
      <w:rPr>
        <w:rFonts w:cs="Helvetica"/>
        <w:szCs w:val="24"/>
      </w:rPr>
      <w:t xml:space="preserve"> </w:t>
    </w:r>
    <w:r w:rsidRPr="0085766A">
      <w:rPr>
        <w:rFonts w:cs="Helvetica"/>
        <w:szCs w:val="24"/>
      </w:rPr>
      <w:t xml:space="preserve"> or by post to: </w:t>
    </w:r>
    <w:r w:rsidRPr="0085766A">
      <w:rPr>
        <w:rFonts w:cs="Helvetica"/>
        <w:szCs w:val="24"/>
      </w:rPr>
      <w:br/>
      <w:t xml:space="preserve">The </w:t>
    </w:r>
    <w:r w:rsidR="005C404D"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53E8" w14:textId="77777777" w:rsidR="008F6239" w:rsidRDefault="008F6239" w:rsidP="00FC3398">
      <w:pPr>
        <w:spacing w:after="0" w:line="240" w:lineRule="auto"/>
      </w:pPr>
      <w:r>
        <w:separator/>
      </w:r>
    </w:p>
  </w:footnote>
  <w:footnote w:type="continuationSeparator" w:id="0">
    <w:p w14:paraId="46BD491E" w14:textId="77777777" w:rsidR="008F6239" w:rsidRDefault="008F6239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78F050A5" w:rsidR="00FC3398" w:rsidRPr="0085766A" w:rsidRDefault="00260A51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Pizza</w:t>
    </w:r>
    <w:r w:rsidR="00962A12">
      <w:rPr>
        <w:rFonts w:cs="Helvetica"/>
        <w:b/>
        <w:szCs w:val="24"/>
      </w:rPr>
      <w:t xml:space="preserve"> Restaurant</w:t>
    </w:r>
    <w:r w:rsidR="00233D9E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144C0C">
      <w:rPr>
        <w:rFonts w:cs="Helvetica"/>
        <w:b/>
        <w:szCs w:val="24"/>
      </w:rPr>
      <w:t>1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63803"/>
    <w:rsid w:val="00084E40"/>
    <w:rsid w:val="000869DA"/>
    <w:rsid w:val="000B4D3B"/>
    <w:rsid w:val="000E2D5B"/>
    <w:rsid w:val="000F1D93"/>
    <w:rsid w:val="00113D9E"/>
    <w:rsid w:val="00144C0C"/>
    <w:rsid w:val="001554CC"/>
    <w:rsid w:val="00230962"/>
    <w:rsid w:val="00233D9E"/>
    <w:rsid w:val="00260A51"/>
    <w:rsid w:val="002A432A"/>
    <w:rsid w:val="00314798"/>
    <w:rsid w:val="00321B30"/>
    <w:rsid w:val="0034442D"/>
    <w:rsid w:val="00363AE9"/>
    <w:rsid w:val="0037311A"/>
    <w:rsid w:val="003B76D6"/>
    <w:rsid w:val="00413124"/>
    <w:rsid w:val="0042482D"/>
    <w:rsid w:val="00495EB4"/>
    <w:rsid w:val="00530A7A"/>
    <w:rsid w:val="005C32F4"/>
    <w:rsid w:val="005C404D"/>
    <w:rsid w:val="00607B2C"/>
    <w:rsid w:val="00623661"/>
    <w:rsid w:val="00623F6E"/>
    <w:rsid w:val="00640285"/>
    <w:rsid w:val="0064671F"/>
    <w:rsid w:val="00664E0B"/>
    <w:rsid w:val="00673E5C"/>
    <w:rsid w:val="00677165"/>
    <w:rsid w:val="006B71FB"/>
    <w:rsid w:val="006F3169"/>
    <w:rsid w:val="007105EB"/>
    <w:rsid w:val="007B5432"/>
    <w:rsid w:val="008174A3"/>
    <w:rsid w:val="00821FC4"/>
    <w:rsid w:val="00846315"/>
    <w:rsid w:val="0085766A"/>
    <w:rsid w:val="008A6019"/>
    <w:rsid w:val="008F6239"/>
    <w:rsid w:val="00915074"/>
    <w:rsid w:val="00944158"/>
    <w:rsid w:val="00952D4F"/>
    <w:rsid w:val="0095338B"/>
    <w:rsid w:val="009607FA"/>
    <w:rsid w:val="00962A12"/>
    <w:rsid w:val="00995C45"/>
    <w:rsid w:val="00A2753B"/>
    <w:rsid w:val="00A8370E"/>
    <w:rsid w:val="00AD372C"/>
    <w:rsid w:val="00B23024"/>
    <w:rsid w:val="00B2487A"/>
    <w:rsid w:val="00B31D89"/>
    <w:rsid w:val="00B34BBE"/>
    <w:rsid w:val="00B71749"/>
    <w:rsid w:val="00BA79A2"/>
    <w:rsid w:val="00C07B7B"/>
    <w:rsid w:val="00C740AF"/>
    <w:rsid w:val="00CB73AE"/>
    <w:rsid w:val="00CD5F0E"/>
    <w:rsid w:val="00D36267"/>
    <w:rsid w:val="00D4376D"/>
    <w:rsid w:val="00DE5BD4"/>
    <w:rsid w:val="00E0305F"/>
    <w:rsid w:val="00E87920"/>
    <w:rsid w:val="00E91A5C"/>
    <w:rsid w:val="00E95086"/>
    <w:rsid w:val="00FB38A2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3" ma:contentTypeDescription="Create a new document." ma:contentTypeScope="" ma:versionID="866b95c31a16cefab9820f470ecb55c1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ac706cd4a3eab0455a9634072068c15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3EB6-533B-43FE-9418-783BC823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2</cp:revision>
  <cp:lastPrinted>2016-09-23T10:29:00Z</cp:lastPrinted>
  <dcterms:created xsi:type="dcterms:W3CDTF">2021-07-26T12:01:00Z</dcterms:created>
  <dcterms:modified xsi:type="dcterms:W3CDTF">2021-07-26T12:01:00Z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